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62528">
      <w:pPr>
        <w:spacing w:line="480" w:lineRule="auto"/>
        <w:jc w:val="center"/>
        <w:rPr>
          <w:rFonts w:hint="eastAsia"/>
          <w:sz w:val="28"/>
          <w:szCs w:val="28"/>
          <w:lang w:val="en-US" w:eastAsia="zh-CN"/>
        </w:rPr>
      </w:pPr>
      <w:r>
        <w:rPr>
          <w:rFonts w:hint="eastAsia"/>
          <w:sz w:val="28"/>
          <w:szCs w:val="28"/>
          <w:lang w:val="en-US" w:eastAsia="zh-CN"/>
        </w:rPr>
        <w:t>同济大学区域国别学（一级交叉学科）简介</w:t>
      </w:r>
    </w:p>
    <w:p w14:paraId="31366A9E">
      <w:pPr>
        <w:snapToGrid w:val="0"/>
        <w:spacing w:line="360" w:lineRule="auto"/>
        <w:ind w:firstLine="480" w:firstLineChars="200"/>
        <w:rPr>
          <w:bCs/>
          <w:sz w:val="24"/>
          <w:szCs w:val="24"/>
        </w:rPr>
      </w:pPr>
      <w:r>
        <w:rPr>
          <w:rFonts w:hint="eastAsia"/>
          <w:bCs/>
          <w:sz w:val="24"/>
          <w:szCs w:val="24"/>
        </w:rPr>
        <w:t>同济大学有着悠久的对德、对欧研究传统，目前已成为国内德国研究的旗舰、欧洲研究的重镇。1985年在国内率先成立同济大学德国问</w:t>
      </w:r>
      <w:bookmarkStart w:id="0" w:name="_GoBack"/>
      <w:bookmarkEnd w:id="0"/>
      <w:r>
        <w:rPr>
          <w:rFonts w:hint="eastAsia"/>
          <w:bCs/>
          <w:sz w:val="24"/>
          <w:szCs w:val="24"/>
        </w:rPr>
        <w:t>题研究所，2013年成立的同济大学德国研究中心现为国家级平台、教育部国别与区域研究培育基地（高水平Ⅰ类）、上海市重点（培育）智库、上海市高校智库（一类）。此外，同济大学欧洲研究中心、韩国研究中心、亚太研究中心、极地与海洋国际问题研究中心、意大利研究中心、中德人文交流研究中心均为教育部国别和区域研究备案中心。同济大学还拥有中央网信办-教育部网络空间国际治理研究同济大学基地、上海高校涉外法治人才教育培养基地、上海市人工智能社会治理协同创新中心，以及同济大学中国战略研究院，为区域国别人才培养提供了强有力的平台支撑。</w:t>
      </w:r>
    </w:p>
    <w:p w14:paraId="0FA504F9">
      <w:pPr>
        <w:snapToGrid w:val="0"/>
        <w:spacing w:line="360" w:lineRule="auto"/>
        <w:ind w:firstLine="480" w:firstLineChars="200"/>
        <w:rPr>
          <w:rFonts w:hint="eastAsia"/>
          <w:bCs/>
          <w:sz w:val="24"/>
          <w:szCs w:val="24"/>
        </w:rPr>
      </w:pPr>
      <w:r>
        <w:rPr>
          <w:rFonts w:hint="eastAsia"/>
          <w:bCs/>
          <w:sz w:val="24"/>
          <w:szCs w:val="24"/>
        </w:rPr>
        <w:t>多年来，同济大学在外国语言文学学科和政治学学科下自设了区域国别研究二级学科方向，积累了较为丰富的区域国别人才培养经验和教学与实践资源。此外，同济大学区域国别研究注重文理工相结合，开展有组织的跨学科科研攻关，并与政府部门和行业企业紧密合作，形成政产学研共享联动格局，并与德国与欧洲等国际伙伴合作，形成国际合作育人的良好局面。</w:t>
      </w:r>
    </w:p>
    <w:p w14:paraId="5D01BE99">
      <w:pPr>
        <w:snapToGrid w:val="0"/>
        <w:spacing w:line="360" w:lineRule="auto"/>
        <w:ind w:firstLine="480" w:firstLineChars="200"/>
        <w:rPr>
          <w:rFonts w:hint="eastAsia"/>
          <w:bCs/>
          <w:sz w:val="24"/>
          <w:szCs w:val="24"/>
        </w:rPr>
      </w:pPr>
      <w:r>
        <w:rPr>
          <w:rFonts w:hint="eastAsia"/>
          <w:bCs/>
          <w:sz w:val="24"/>
          <w:szCs w:val="24"/>
          <w:lang w:val="en-US" w:eastAsia="zh-CN"/>
        </w:rPr>
        <w:t>2025年，</w:t>
      </w:r>
      <w:r>
        <w:rPr>
          <w:rFonts w:hint="eastAsia"/>
          <w:bCs/>
          <w:sz w:val="24"/>
          <w:szCs w:val="24"/>
        </w:rPr>
        <w:t>同济大学正式设立区域国别学一级交叉学科硕士和博士学位点，并面向全国招生！本学位点授予文学</w:t>
      </w:r>
      <w:r>
        <w:rPr>
          <w:rFonts w:hint="eastAsia"/>
          <w:bCs/>
          <w:sz w:val="24"/>
          <w:szCs w:val="24"/>
          <w:lang w:val="en-US" w:eastAsia="zh-CN"/>
        </w:rPr>
        <w:t>或</w:t>
      </w:r>
      <w:r>
        <w:rPr>
          <w:rFonts w:hint="eastAsia"/>
          <w:bCs/>
          <w:sz w:val="24"/>
          <w:szCs w:val="24"/>
        </w:rPr>
        <w:t>法学学位</w:t>
      </w:r>
      <w:r>
        <w:rPr>
          <w:rFonts w:hint="eastAsia"/>
          <w:bCs/>
          <w:sz w:val="24"/>
          <w:szCs w:val="24"/>
          <w:lang w:eastAsia="zh-CN"/>
        </w:rPr>
        <w:t>，</w:t>
      </w:r>
      <w:r>
        <w:rPr>
          <w:rFonts w:hint="eastAsia"/>
          <w:bCs/>
          <w:sz w:val="24"/>
          <w:szCs w:val="24"/>
        </w:rPr>
        <w:t>设有区域国别学理论与方法、德国与欧洲研究、中外文明交流互鉴、全球与区域治理四个二级学科方向。</w:t>
      </w:r>
    </w:p>
    <w:p w14:paraId="752BB5F1">
      <w:pPr>
        <w:snapToGrid w:val="0"/>
        <w:spacing w:line="360" w:lineRule="auto"/>
        <w:ind w:firstLine="480" w:firstLineChars="200"/>
        <w:rPr>
          <w:rFonts w:hint="eastAsia" w:eastAsia="宋体"/>
          <w:b/>
          <w:color w:val="000000"/>
          <w:sz w:val="24"/>
          <w:szCs w:val="24"/>
          <w:lang w:eastAsia="zh-CN"/>
        </w:rPr>
      </w:pPr>
    </w:p>
    <w:p w14:paraId="44407497">
      <w:pPr>
        <w:snapToGrid w:val="0"/>
        <w:spacing w:line="360" w:lineRule="auto"/>
        <w:ind w:firstLine="480" w:firstLineChars="200"/>
        <w:rPr>
          <w:rFonts w:hint="eastAsia"/>
          <w:bCs/>
          <w:sz w:val="24"/>
          <w:szCs w:val="24"/>
        </w:rPr>
      </w:pPr>
    </w:p>
    <w:p w14:paraId="35944C3C">
      <w:pPr>
        <w:rPr>
          <w:rFonts w:hint="default"/>
          <w:sz w:val="28"/>
          <w:szCs w:val="28"/>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MS Mincho">
    <w:panose1 w:val="02020609040205080304"/>
    <w:charset w:val="80"/>
    <w:family w:val="auto"/>
    <w:pitch w:val="default"/>
    <w:sig w:usb0="A00002BF" w:usb1="68C7FCFB" w:usb2="00000010" w:usb3="00000000" w:csb0="4002009F" w:csb1="DFD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6643FE"/>
    <w:rsid w:val="4FAE070C"/>
    <w:rsid w:val="FCE7A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2111</Words>
  <Characters>2289</Characters>
  <Paragraphs>61</Paragraphs>
  <TotalTime>12</TotalTime>
  <ScaleCrop>false</ScaleCrop>
  <LinksUpToDate>false</LinksUpToDate>
  <CharactersWithSpaces>2317</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2026-07-27T18:49:00Z</dcterms:created>
  <dc:creator>朱小婕</dc:creator>
  <cp:lastModifiedBy>張怡欣</cp:lastModifiedBy>
  <dcterms:modified xsi:type="dcterms:W3CDTF">2026-08-08T18:11:50Z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8C55B43F73BE3DC5E600776A7A1DC47C_43</vt:lpwstr>
  </property>
  <property fmtid="{D5CDD505-2E9C-101B-9397-08002B2CF9AE}" pid="4" name="KSOTemplateDocerSaveRecord">
    <vt:lpwstr>eyJoZGlkIjoiN2VjZDBmZTQ4ODFmMDU0YTg1NzlmMTE4NjQwYzY4NGMiLCJ1c2VySWQiOiIxODI1MjgzMDUyIn0=</vt:lpwstr>
  </property>
</Properties>
</file>